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50" w:rsidRDefault="00300D4E">
      <w:pPr>
        <w:pStyle w:val="Naslov1"/>
        <w:jc w:val="left"/>
        <w:rPr>
          <w:b w:val="0"/>
          <w:bCs w:val="0"/>
        </w:rPr>
      </w:pPr>
      <w:r>
        <w:rPr>
          <w:rFonts w:ascii="Calibri" w:eastAsia="Calibri" w:hAnsi="Calibri" w:cs="Calibri"/>
          <w:b w:val="0"/>
          <w:bCs w:val="0"/>
          <w:noProof/>
          <w:sz w:val="20"/>
          <w:szCs w:val="20"/>
        </w:rPr>
        <w:drawing>
          <wp:inline distT="0" distB="0" distL="0" distR="0">
            <wp:extent cx="1292166" cy="72986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166" cy="729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 xml:space="preserve">       28  let  SLOVENSKEGA </w:t>
      </w:r>
      <w:proofErr w:type="spellStart"/>
      <w:r>
        <w:rPr>
          <w:b w:val="0"/>
          <w:bCs w:val="0"/>
        </w:rPr>
        <w:t>EKOLOŠ</w:t>
      </w:r>
      <w:proofErr w:type="spellEnd"/>
      <w:r>
        <w:rPr>
          <w:b w:val="0"/>
          <w:bCs w:val="0"/>
          <w:lang w:val="pt-PT"/>
        </w:rPr>
        <w:t xml:space="preserve">KEGA GIBANJA </w:t>
      </w:r>
    </w:p>
    <w:p w:rsidR="008F0050" w:rsidRDefault="00300D4E">
      <w:pPr>
        <w:pStyle w:val="Naslov1"/>
        <w:tabs>
          <w:tab w:val="left" w:pos="708"/>
        </w:tabs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ZVEZA  EKOLOŠKIH GIBANJ  SLOVENIJE - </w:t>
      </w:r>
      <w:proofErr w:type="spellStart"/>
      <w:r>
        <w:rPr>
          <w:rFonts w:ascii="Calibri" w:eastAsia="Calibri" w:hAnsi="Calibri" w:cs="Calibri"/>
          <w:sz w:val="20"/>
          <w:szCs w:val="20"/>
        </w:rPr>
        <w:t>ZEG</w:t>
      </w:r>
      <w:proofErr w:type="spellEnd"/>
    </w:p>
    <w:p w:rsidR="008F0050" w:rsidRDefault="00300D4E">
      <w:pPr>
        <w:spacing w:after="0"/>
        <w:rPr>
          <w:sz w:val="20"/>
          <w:szCs w:val="20"/>
        </w:rPr>
      </w:pPr>
      <w:r>
        <w:rPr>
          <w:sz w:val="20"/>
          <w:szCs w:val="20"/>
        </w:rPr>
        <w:t>Cesta krških žrtev 53,8270 Krško</w:t>
      </w:r>
    </w:p>
    <w:p w:rsidR="008F0050" w:rsidRDefault="00300D4E">
      <w:pPr>
        <w:spacing w:after="0"/>
        <w:rPr>
          <w:sz w:val="20"/>
          <w:szCs w:val="20"/>
        </w:rPr>
      </w:pPr>
      <w:r>
        <w:rPr>
          <w:sz w:val="20"/>
          <w:szCs w:val="20"/>
          <w:lang w:val="de-DE"/>
        </w:rPr>
        <w:t>GSM : 064 253 580</w:t>
      </w:r>
    </w:p>
    <w:p w:rsidR="008F0050" w:rsidRDefault="00300D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E-pošta:, </w:t>
      </w:r>
      <w:hyperlink r:id="rId7" w:history="1">
        <w:r>
          <w:rPr>
            <w:rStyle w:val="Hyperlink0"/>
            <w:lang w:val="nl-NL"/>
          </w:rPr>
          <w:t>zegslo20@gmail.com</w:t>
        </w:r>
      </w:hyperlink>
    </w:p>
    <w:p w:rsidR="008F0050" w:rsidRDefault="00300D4E">
      <w:pPr>
        <w:spacing w:after="0"/>
      </w:pPr>
      <w:r>
        <w:rPr>
          <w:sz w:val="20"/>
          <w:szCs w:val="20"/>
        </w:rPr>
        <w:t xml:space="preserve">Spletna stran: </w:t>
      </w:r>
      <w:hyperlink r:id="rId8" w:history="1">
        <w:r>
          <w:rPr>
            <w:rStyle w:val="Hyperlink0"/>
          </w:rPr>
          <w:t>www.gospodarnoinodgovorno.si</w:t>
        </w:r>
      </w:hyperlink>
    </w:p>
    <w:p w:rsidR="008F0050" w:rsidRDefault="00300D4E">
      <w:pPr>
        <w:spacing w:after="0"/>
      </w:pPr>
      <w:r>
        <w:t xml:space="preserve">                       </w:t>
      </w:r>
      <w:proofErr w:type="spellStart"/>
      <w:r>
        <w:t>www.zeg.si</w:t>
      </w:r>
      <w:proofErr w:type="spellEnd"/>
    </w:p>
    <w:p w:rsidR="008F0050" w:rsidRDefault="00300D4E">
      <w:pPr>
        <w:spacing w:after="0"/>
        <w:rPr>
          <w:sz w:val="20"/>
          <w:szCs w:val="20"/>
        </w:rPr>
      </w:pPr>
      <w:r>
        <w:rPr>
          <w:sz w:val="20"/>
          <w:szCs w:val="20"/>
        </w:rPr>
        <w:t>Matična številka: 1679139</w:t>
      </w:r>
    </w:p>
    <w:p w:rsidR="008F0050" w:rsidRDefault="00300D4E">
      <w:pPr>
        <w:spacing w:after="0"/>
        <w:rPr>
          <w:sz w:val="20"/>
          <w:szCs w:val="20"/>
        </w:rPr>
      </w:pPr>
      <w:r>
        <w:rPr>
          <w:sz w:val="20"/>
          <w:szCs w:val="20"/>
        </w:rPr>
        <w:t>Številka: 2</w:t>
      </w:r>
      <w:r w:rsidR="00493A12">
        <w:rPr>
          <w:sz w:val="20"/>
          <w:szCs w:val="20"/>
        </w:rPr>
        <w:t>5</w:t>
      </w:r>
      <w:r>
        <w:rPr>
          <w:sz w:val="20"/>
          <w:szCs w:val="20"/>
        </w:rPr>
        <w:t>4  / 20</w:t>
      </w:r>
    </w:p>
    <w:p w:rsidR="008F0050" w:rsidRDefault="00300D4E">
      <w:pPr>
        <w:pStyle w:val="Brezrazmikov"/>
        <w:jc w:val="both"/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t xml:space="preserve">Datum:  </w:t>
      </w:r>
      <w:r w:rsidR="00493A12">
        <w:rPr>
          <w:sz w:val="20"/>
          <w:szCs w:val="20"/>
        </w:rPr>
        <w:t xml:space="preserve">4.11. </w:t>
      </w:r>
      <w:r>
        <w:rPr>
          <w:sz w:val="20"/>
          <w:szCs w:val="20"/>
        </w:rPr>
        <w:t xml:space="preserve">2020   </w:t>
      </w:r>
      <w:r>
        <w:rPr>
          <w:rFonts w:ascii="Verdana" w:hAnsi="Verdana"/>
          <w:sz w:val="20"/>
          <w:szCs w:val="20"/>
        </w:rPr>
        <w:t xml:space="preserve">      </w:t>
      </w:r>
    </w:p>
    <w:p w:rsidR="008F0050" w:rsidRDefault="008F0050">
      <w:pPr>
        <w:pStyle w:val="Brezrazmikov"/>
        <w:jc w:val="both"/>
        <w:rPr>
          <w:rFonts w:ascii="Verdana" w:eastAsia="Verdana" w:hAnsi="Verdana" w:cs="Verdana"/>
          <w:sz w:val="20"/>
          <w:szCs w:val="20"/>
        </w:rPr>
      </w:pPr>
    </w:p>
    <w:p w:rsidR="008F0050" w:rsidRDefault="00300D4E">
      <w:pPr>
        <w:pStyle w:val="Brezrazmikov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Ministrstvo za okolje in prostor</w:t>
      </w:r>
    </w:p>
    <w:p w:rsidR="008F0050" w:rsidRDefault="00300D4E">
      <w:pPr>
        <w:pStyle w:val="Brezrazmikov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Direktorat za okolje                                                       </w:t>
      </w:r>
    </w:p>
    <w:p w:rsidR="008F0050" w:rsidRDefault="00300D4E">
      <w:pPr>
        <w:pStyle w:val="Brezrazmikov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Sektor za strateško presojo vplivov na okolje</w:t>
      </w:r>
    </w:p>
    <w:p w:rsidR="008F0050" w:rsidRDefault="00300D4E">
      <w:pPr>
        <w:pStyle w:val="Brezrazmikov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Dunajska 48, 1000 Ljubljana</w:t>
      </w:r>
    </w:p>
    <w:p w:rsidR="008F0050" w:rsidRDefault="00300D4E">
      <w:pPr>
        <w:pStyle w:val="Brezrazmikov"/>
        <w:jc w:val="both"/>
      </w:pPr>
      <w:r>
        <w:rPr>
          <w:rFonts w:ascii="Verdana" w:hAnsi="Verdana"/>
          <w:sz w:val="20"/>
          <w:szCs w:val="20"/>
        </w:rPr>
        <w:t xml:space="preserve">                                                        </w:t>
      </w:r>
      <w:hyperlink r:id="rId9" w:history="1">
        <w:r>
          <w:rPr>
            <w:rStyle w:val="Hyperlink1"/>
          </w:rPr>
          <w:t>gp.mop@gov.si</w:t>
        </w:r>
      </w:hyperlink>
    </w:p>
    <w:p w:rsidR="008F0050" w:rsidRDefault="008F0050">
      <w:pPr>
        <w:pStyle w:val="Brezrazmikov"/>
        <w:jc w:val="both"/>
      </w:pPr>
    </w:p>
    <w:p w:rsidR="008F0050" w:rsidRDefault="00300D4E">
      <w:pPr>
        <w:pStyle w:val="Brezrazmikov"/>
        <w:jc w:val="both"/>
      </w:pPr>
      <w:r>
        <w:t>Zveza: 35409-164/2020/</w:t>
      </w:r>
      <w:r w:rsidR="00493A12">
        <w:t>156</w:t>
      </w:r>
    </w:p>
    <w:p w:rsidR="008F0050" w:rsidRDefault="00493A12">
      <w:pPr>
        <w:pStyle w:val="Brezrazmikov"/>
        <w:jc w:val="both"/>
      </w:pPr>
      <w:r>
        <w:t xml:space="preserve">             1069-2020</w:t>
      </w:r>
    </w:p>
    <w:p w:rsidR="008F0050" w:rsidRDefault="008F0050">
      <w:pPr>
        <w:pStyle w:val="Brezrazmikov"/>
        <w:jc w:val="both"/>
      </w:pPr>
    </w:p>
    <w:p w:rsidR="008F0050" w:rsidRDefault="00300D4E">
      <w:pPr>
        <w:pStyle w:val="Brezrazmikov"/>
        <w:jc w:val="both"/>
      </w:pPr>
      <w:r>
        <w:t xml:space="preserve">                                                                                   </w:t>
      </w:r>
    </w:p>
    <w:p w:rsidR="008F0050" w:rsidRDefault="00300D4E">
      <w:pPr>
        <w:pStyle w:val="Brezrazmikov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</w:t>
      </w:r>
    </w:p>
    <w:p w:rsidR="00493A12" w:rsidRDefault="00300D4E">
      <w:pPr>
        <w:jc w:val="both"/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ZADEVA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: </w:t>
      </w:r>
      <w:proofErr w:type="spellStart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>ODGOVOR</w:t>
      </w:r>
      <w:proofErr w:type="spellEnd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IN  </w:t>
      </w:r>
      <w:proofErr w:type="spellStart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>IZJASNITEV</w:t>
      </w:r>
      <w:proofErr w:type="spellEnd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 </w:t>
      </w:r>
      <w:proofErr w:type="spellStart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>ZEG</w:t>
      </w:r>
      <w:proofErr w:type="spellEnd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-a  NA  </w:t>
      </w:r>
      <w:proofErr w:type="spellStart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>MNENJE</w:t>
      </w:r>
      <w:proofErr w:type="spellEnd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 </w:t>
      </w:r>
      <w:proofErr w:type="spellStart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>HESS,d.o.o</w:t>
      </w:r>
      <w:proofErr w:type="spellEnd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. </w:t>
      </w:r>
      <w:proofErr w:type="spellStart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>št</w:t>
      </w:r>
      <w:proofErr w:type="spellEnd"/>
      <w:r w:rsidR="00493A12">
        <w:rPr>
          <w:rFonts w:ascii="Cambria" w:eastAsia="Cambria" w:hAnsi="Cambria" w:cs="Cambria"/>
          <w:b/>
          <w:bCs/>
          <w:sz w:val="24"/>
          <w:szCs w:val="24"/>
          <w:lang w:val="de-DE"/>
        </w:rPr>
        <w:t>: 1069/2020</w:t>
      </w:r>
    </w:p>
    <w:p w:rsidR="008F0050" w:rsidRPr="00493A12" w:rsidRDefault="00493A12">
      <w:pPr>
        <w:jc w:val="both"/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iz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dne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23.10.2020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V </w:t>
      </w:r>
      <w:proofErr w:type="spellStart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>POSTOPKU</w:t>
      </w:r>
      <w:proofErr w:type="spellEnd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proofErr w:type="spellStart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>PREVLADE</w:t>
      </w:r>
      <w:proofErr w:type="spellEnd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proofErr w:type="spellStart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>DRUGE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proofErr w:type="spellStart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>JAVNE</w:t>
      </w:r>
      <w:proofErr w:type="spellEnd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proofErr w:type="spellStart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>KORISTI</w:t>
      </w:r>
      <w:proofErr w:type="spellEnd"/>
      <w:r w:rsidR="00300D4E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NA</w:t>
      </w: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</w:t>
      </w:r>
      <w:r w:rsidR="00300D4E">
        <w:rPr>
          <w:rFonts w:ascii="Cambria" w:eastAsia="Cambria" w:hAnsi="Cambria" w:cs="Cambria"/>
          <w:b/>
          <w:bCs/>
          <w:sz w:val="24"/>
          <w:szCs w:val="24"/>
        </w:rPr>
        <w:t>JAVNO KORISTJO OHRANJANJE NARAVE V ZVEZI Z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300D4E">
        <w:rPr>
          <w:rFonts w:ascii="Cambria" w:eastAsia="Cambria" w:hAnsi="Cambria" w:cs="Cambria"/>
          <w:b/>
          <w:bCs/>
          <w:sz w:val="24"/>
          <w:szCs w:val="24"/>
        </w:rPr>
        <w:t>INTEGRALNI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M </w:t>
      </w:r>
      <w:r w:rsidR="00300D4E">
        <w:rPr>
          <w:rFonts w:ascii="Cambria" w:eastAsia="Cambria" w:hAnsi="Cambria" w:cs="Cambria"/>
          <w:b/>
          <w:bCs/>
          <w:sz w:val="24"/>
          <w:szCs w:val="24"/>
        </w:rPr>
        <w:t xml:space="preserve">POSTOPKOM IZDAJE GRADBENEGA DOVOLJENJA ZA OBJEKT </w:t>
      </w:r>
      <w:proofErr w:type="spellStart"/>
      <w:r w:rsidR="00300D4E">
        <w:rPr>
          <w:rFonts w:ascii="Cambria" w:eastAsia="Cambria" w:hAnsi="Cambria" w:cs="Cambria"/>
          <w:b/>
          <w:bCs/>
          <w:sz w:val="24"/>
          <w:szCs w:val="24"/>
        </w:rPr>
        <w:t>HE</w:t>
      </w:r>
      <w:proofErr w:type="spellEnd"/>
      <w:r w:rsidR="00300D4E">
        <w:rPr>
          <w:rFonts w:ascii="Cambria" w:eastAsia="Cambria" w:hAnsi="Cambria" w:cs="Cambria"/>
          <w:b/>
          <w:bCs/>
          <w:sz w:val="24"/>
          <w:szCs w:val="24"/>
        </w:rPr>
        <w:t xml:space="preserve"> MOKRICE  </w:t>
      </w:r>
    </w:p>
    <w:p w:rsidR="008F0050" w:rsidRDefault="008F0050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8F0050" w:rsidRDefault="00300D4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nl-NL"/>
        </w:rPr>
        <w:t>Spo</w:t>
      </w:r>
      <w:proofErr w:type="spellStart"/>
      <w:r>
        <w:rPr>
          <w:rFonts w:ascii="Cambria" w:eastAsia="Cambria" w:hAnsi="Cambria" w:cs="Cambria"/>
          <w:sz w:val="24"/>
          <w:szCs w:val="24"/>
        </w:rPr>
        <w:t>štovani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</w:p>
    <w:p w:rsidR="008F0050" w:rsidRDefault="00300D4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Zveza ekoloških gibanj Slovenije-</w:t>
      </w:r>
      <w:proofErr w:type="spellStart"/>
      <w:r>
        <w:rPr>
          <w:rFonts w:ascii="Cambria" w:eastAsia="Cambria" w:hAnsi="Cambria" w:cs="Cambria"/>
          <w:sz w:val="24"/>
          <w:szCs w:val="24"/>
        </w:rPr>
        <w:t>ZEG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nevladna okoljska organizacija (ima status društva v javnem interesu po </w:t>
      </w:r>
      <w:proofErr w:type="spellStart"/>
      <w:r>
        <w:rPr>
          <w:rFonts w:ascii="Cambria" w:eastAsia="Cambria" w:hAnsi="Cambria" w:cs="Cambria"/>
          <w:sz w:val="24"/>
          <w:szCs w:val="24"/>
        </w:rPr>
        <w:t>ZVO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stranke v postopku </w:t>
      </w:r>
      <w:proofErr w:type="spellStart"/>
      <w:r>
        <w:rPr>
          <w:rFonts w:ascii="Cambria" w:eastAsia="Cambria" w:hAnsi="Cambria" w:cs="Cambria"/>
          <w:sz w:val="24"/>
          <w:szCs w:val="24"/>
        </w:rPr>
        <w:t>CPVO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NEPN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na osnovi pridobljenega statusa stranskega udeleženca v postopku prevlade druge javne koristi nad javno koristjo ohranjanje narave v zvezi z integralnim postopkom izdaje gradbenega dovoljenja za objekt </w:t>
      </w:r>
      <w:proofErr w:type="spellStart"/>
      <w:r>
        <w:rPr>
          <w:rFonts w:ascii="Cambria" w:eastAsia="Cambria" w:hAnsi="Cambria" w:cs="Cambria"/>
          <w:sz w:val="24"/>
          <w:szCs w:val="24"/>
        </w:rPr>
        <w:t>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Mokrice podaja</w:t>
      </w:r>
      <w:r w:rsidR="00493A12">
        <w:rPr>
          <w:rFonts w:ascii="Cambria" w:eastAsia="Cambria" w:hAnsi="Cambria" w:cs="Cambria"/>
          <w:sz w:val="24"/>
          <w:szCs w:val="24"/>
        </w:rPr>
        <w:t xml:space="preserve"> odgovor na </w:t>
      </w:r>
      <w:proofErr w:type="spellStart"/>
      <w:r w:rsidR="00493A12">
        <w:rPr>
          <w:rFonts w:ascii="Cambria" w:eastAsia="Cambria" w:hAnsi="Cambria" w:cs="Cambria"/>
          <w:sz w:val="24"/>
          <w:szCs w:val="24"/>
        </w:rPr>
        <w:t>izjasnitev</w:t>
      </w:r>
      <w:proofErr w:type="spellEnd"/>
      <w:r w:rsidR="00493A12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493A12">
        <w:rPr>
          <w:rFonts w:ascii="Cambria" w:eastAsia="Cambria" w:hAnsi="Cambria" w:cs="Cambria"/>
          <w:sz w:val="24"/>
          <w:szCs w:val="24"/>
        </w:rPr>
        <w:t>HESS</w:t>
      </w:r>
      <w:proofErr w:type="spellEnd"/>
      <w:r w:rsidR="00493A12">
        <w:rPr>
          <w:rFonts w:ascii="Cambria" w:eastAsia="Cambria" w:hAnsi="Cambria" w:cs="Cambria"/>
          <w:sz w:val="24"/>
          <w:szCs w:val="24"/>
        </w:rPr>
        <w:t xml:space="preserve"> d.o.o. glede mnenja </w:t>
      </w:r>
      <w:proofErr w:type="spellStart"/>
      <w:r w:rsidR="00493A12">
        <w:rPr>
          <w:rFonts w:ascii="Cambria" w:eastAsia="Cambria" w:hAnsi="Cambria" w:cs="Cambria"/>
          <w:sz w:val="24"/>
          <w:szCs w:val="24"/>
        </w:rPr>
        <w:t>ZEG</w:t>
      </w:r>
      <w:proofErr w:type="spellEnd"/>
      <w:r w:rsidR="00493A12">
        <w:rPr>
          <w:rFonts w:ascii="Cambria" w:eastAsia="Cambria" w:hAnsi="Cambria" w:cs="Cambria"/>
          <w:sz w:val="24"/>
          <w:szCs w:val="24"/>
        </w:rPr>
        <w:t xml:space="preserve"> številka:1069/2020 iz dne 23.10.2020 ter </w:t>
      </w:r>
      <w:r>
        <w:rPr>
          <w:rFonts w:ascii="Cambria" w:eastAsia="Cambria" w:hAnsi="Cambria" w:cs="Cambria"/>
          <w:sz w:val="24"/>
          <w:szCs w:val="24"/>
        </w:rPr>
        <w:t xml:space="preserve"> mnenja in pripombe </w:t>
      </w:r>
      <w:proofErr w:type="spellStart"/>
      <w:r>
        <w:rPr>
          <w:rFonts w:ascii="Cambria" w:eastAsia="Cambria" w:hAnsi="Cambria" w:cs="Cambria"/>
          <w:sz w:val="24"/>
          <w:szCs w:val="24"/>
        </w:rPr>
        <w:t>ZEG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predloženo dokumentacijo. </w:t>
      </w:r>
      <w:proofErr w:type="spellStart"/>
      <w:r>
        <w:rPr>
          <w:rFonts w:ascii="Cambria" w:eastAsia="Cambria" w:hAnsi="Cambria" w:cs="Cambria"/>
          <w:sz w:val="24"/>
          <w:szCs w:val="24"/>
        </w:rPr>
        <w:t>ZEG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svoji vlogi za pridobitev statusa stranskega udeleženca za gradnjo </w:t>
      </w:r>
      <w:proofErr w:type="spellStart"/>
      <w:r>
        <w:rPr>
          <w:rFonts w:ascii="Cambria" w:eastAsia="Cambria" w:hAnsi="Cambria" w:cs="Cambria"/>
          <w:sz w:val="24"/>
          <w:szCs w:val="24"/>
        </w:rPr>
        <w:t>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Mokrice meseca septembra</w:t>
      </w:r>
      <w:r w:rsidR="000B1B41">
        <w:rPr>
          <w:rFonts w:ascii="Cambria" w:eastAsia="Cambria" w:hAnsi="Cambria" w:cs="Cambria"/>
          <w:sz w:val="24"/>
          <w:szCs w:val="24"/>
        </w:rPr>
        <w:t xml:space="preserve"> in oktobra </w:t>
      </w:r>
      <w:r>
        <w:rPr>
          <w:rFonts w:ascii="Cambria" w:eastAsia="Cambria" w:hAnsi="Cambria" w:cs="Cambria"/>
          <w:sz w:val="24"/>
          <w:szCs w:val="24"/>
        </w:rPr>
        <w:t xml:space="preserve">2020 </w:t>
      </w:r>
      <w:r w:rsidR="000B1B41">
        <w:rPr>
          <w:rFonts w:ascii="Cambria" w:eastAsia="Cambria" w:hAnsi="Cambria" w:cs="Cambria"/>
          <w:sz w:val="24"/>
          <w:szCs w:val="24"/>
        </w:rPr>
        <w:t xml:space="preserve">št. : 241/2020 </w:t>
      </w:r>
      <w:r>
        <w:rPr>
          <w:rFonts w:ascii="Cambria" w:eastAsia="Cambria" w:hAnsi="Cambria" w:cs="Cambria"/>
          <w:sz w:val="24"/>
          <w:szCs w:val="24"/>
        </w:rPr>
        <w:t xml:space="preserve">že podal </w:t>
      </w:r>
      <w:proofErr w:type="spellStart"/>
      <w:r>
        <w:rPr>
          <w:rFonts w:ascii="Cambria" w:eastAsia="Cambria" w:hAnsi="Cambria" w:cs="Cambria"/>
          <w:sz w:val="24"/>
          <w:szCs w:val="24"/>
        </w:rPr>
        <w:t>MOP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svoja mnenja do gradnje objekta in ohranjanje narave in širše okolice .</w:t>
      </w:r>
    </w:p>
    <w:p w:rsidR="004310A3" w:rsidRDefault="00300D4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 dopisu je </w:t>
      </w:r>
      <w:proofErr w:type="spellStart"/>
      <w:r>
        <w:rPr>
          <w:rFonts w:ascii="Cambria" w:eastAsia="Cambria" w:hAnsi="Cambria" w:cs="Cambria"/>
          <w:sz w:val="24"/>
          <w:szCs w:val="24"/>
        </w:rPr>
        <w:t>ZEG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zapisal, da pod določenimi okoljskimi pogoji podpira gradnjo </w:t>
      </w:r>
      <w:proofErr w:type="spellStart"/>
      <w:r>
        <w:rPr>
          <w:rFonts w:ascii="Cambria" w:eastAsia="Cambria" w:hAnsi="Cambria" w:cs="Cambria"/>
          <w:sz w:val="24"/>
          <w:szCs w:val="24"/>
        </w:rPr>
        <w:t>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Mokrice .  Nasprotujemo pa slabo načrtovani  gradnji visokonapetostnega daljnovoda 2 x 110 </w:t>
      </w:r>
      <w:proofErr w:type="spellStart"/>
      <w:r>
        <w:rPr>
          <w:rFonts w:ascii="Cambria" w:eastAsia="Cambria" w:hAnsi="Cambria" w:cs="Cambria"/>
          <w:sz w:val="24"/>
          <w:szCs w:val="24"/>
        </w:rPr>
        <w:t>kV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Mokrice- Krško po predlagani dokumentaciji  investitorjev </w:t>
      </w:r>
      <w:proofErr w:type="spellStart"/>
      <w:r>
        <w:rPr>
          <w:rFonts w:ascii="Cambria" w:eastAsia="Cambria" w:hAnsi="Cambria" w:cs="Cambria"/>
          <w:sz w:val="24"/>
          <w:szCs w:val="24"/>
        </w:rPr>
        <w:t>HESS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d.o.o., Brež</w:t>
      </w:r>
      <w:r>
        <w:rPr>
          <w:rFonts w:ascii="Cambria" w:eastAsia="Cambria" w:hAnsi="Cambria" w:cs="Cambria"/>
          <w:sz w:val="24"/>
          <w:szCs w:val="24"/>
          <w:lang w:val="nl-NL"/>
        </w:rPr>
        <w:t>ice in dru</w:t>
      </w:r>
      <w:proofErr w:type="spellStart"/>
      <w:r>
        <w:rPr>
          <w:rFonts w:ascii="Cambria" w:eastAsia="Cambria" w:hAnsi="Cambria" w:cs="Cambria"/>
          <w:sz w:val="24"/>
          <w:szCs w:val="24"/>
        </w:rPr>
        <w:t>žbi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ELES d.o.o. , Ljubljana .</w:t>
      </w:r>
      <w:r w:rsidR="000B1B41">
        <w:rPr>
          <w:rFonts w:ascii="Cambria" w:eastAsia="Cambria" w:hAnsi="Cambria" w:cs="Cambria"/>
          <w:sz w:val="24"/>
          <w:szCs w:val="24"/>
        </w:rPr>
        <w:t xml:space="preserve"> Tudi po </w:t>
      </w:r>
      <w:proofErr w:type="spellStart"/>
      <w:r w:rsidR="000B1B41">
        <w:rPr>
          <w:rFonts w:ascii="Cambria" w:eastAsia="Cambria" w:hAnsi="Cambria" w:cs="Cambria"/>
          <w:sz w:val="24"/>
          <w:szCs w:val="24"/>
        </w:rPr>
        <w:t>izjasnitvi</w:t>
      </w:r>
      <w:proofErr w:type="spellEnd"/>
      <w:r w:rsidR="000B1B41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0B1B41">
        <w:rPr>
          <w:rFonts w:ascii="Cambria" w:eastAsia="Cambria" w:hAnsi="Cambria" w:cs="Cambria"/>
          <w:sz w:val="24"/>
          <w:szCs w:val="24"/>
        </w:rPr>
        <w:t>HESS</w:t>
      </w:r>
      <w:proofErr w:type="spellEnd"/>
      <w:r w:rsidR="000B1B41">
        <w:rPr>
          <w:rFonts w:ascii="Cambria" w:eastAsia="Cambria" w:hAnsi="Cambria" w:cs="Cambria"/>
          <w:sz w:val="24"/>
          <w:szCs w:val="24"/>
        </w:rPr>
        <w:t xml:space="preserve">, d.o.o. naša mnenja in  zahteve </w:t>
      </w:r>
    </w:p>
    <w:p w:rsidR="004310A3" w:rsidRDefault="004310A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                                                                                  2.</w:t>
      </w:r>
    </w:p>
    <w:p w:rsidR="008F0050" w:rsidRDefault="000B1B41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ostajajo ista . Odgovor </w:t>
      </w:r>
      <w:proofErr w:type="spellStart"/>
      <w:r>
        <w:rPr>
          <w:rFonts w:ascii="Cambria" w:eastAsia="Cambria" w:hAnsi="Cambria" w:cs="Cambria"/>
          <w:sz w:val="24"/>
          <w:szCs w:val="24"/>
        </w:rPr>
        <w:t>HESS</w:t>
      </w:r>
      <w:proofErr w:type="spellEnd"/>
      <w:r>
        <w:rPr>
          <w:rFonts w:ascii="Cambria" w:eastAsia="Cambria" w:hAnsi="Cambria" w:cs="Cambria"/>
          <w:sz w:val="24"/>
          <w:szCs w:val="24"/>
        </w:rPr>
        <w:t>, d</w:t>
      </w:r>
      <w:r w:rsidR="0054291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 w:rsidR="0054291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 w:rsidR="0054291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 w:rsidR="0054291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o.</w:t>
      </w:r>
      <w:r w:rsidR="0054291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na naše mnenja,</w:t>
      </w:r>
      <w:r w:rsidR="006D3CF2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pripombe in zahteve </w:t>
      </w:r>
      <w:r w:rsidR="00542919">
        <w:rPr>
          <w:rFonts w:ascii="Cambria" w:eastAsia="Cambria" w:hAnsi="Cambria" w:cs="Cambria"/>
          <w:sz w:val="24"/>
          <w:szCs w:val="24"/>
        </w:rPr>
        <w:t xml:space="preserve">glede </w:t>
      </w:r>
      <w:r w:rsidR="006D3CF2">
        <w:rPr>
          <w:rFonts w:ascii="Cambria" w:eastAsia="Cambria" w:hAnsi="Cambria" w:cs="Cambria"/>
          <w:sz w:val="24"/>
          <w:szCs w:val="24"/>
        </w:rPr>
        <w:t>problem</w:t>
      </w:r>
      <w:r w:rsidR="00542919">
        <w:rPr>
          <w:rFonts w:ascii="Cambria" w:eastAsia="Cambria" w:hAnsi="Cambria" w:cs="Cambria"/>
          <w:sz w:val="24"/>
          <w:szCs w:val="24"/>
        </w:rPr>
        <w:t xml:space="preserve">a gradnje </w:t>
      </w:r>
      <w:r w:rsidR="006D3CF2">
        <w:rPr>
          <w:rFonts w:ascii="Cambria" w:eastAsia="Cambria" w:hAnsi="Cambria" w:cs="Cambria"/>
          <w:sz w:val="24"/>
          <w:szCs w:val="24"/>
        </w:rPr>
        <w:t xml:space="preserve">trase </w:t>
      </w:r>
      <w:proofErr w:type="spellStart"/>
      <w:r w:rsidR="006D3CF2">
        <w:rPr>
          <w:rFonts w:ascii="Cambria" w:eastAsia="Cambria" w:hAnsi="Cambria" w:cs="Cambria"/>
          <w:sz w:val="24"/>
          <w:szCs w:val="24"/>
        </w:rPr>
        <w:t>DV</w:t>
      </w:r>
      <w:proofErr w:type="spellEnd"/>
      <w:r w:rsidR="006D3CF2">
        <w:rPr>
          <w:rFonts w:ascii="Cambria" w:eastAsia="Cambria" w:hAnsi="Cambria" w:cs="Cambria"/>
          <w:sz w:val="24"/>
          <w:szCs w:val="24"/>
        </w:rPr>
        <w:t xml:space="preserve"> </w:t>
      </w:r>
      <w:r w:rsidR="00542919">
        <w:rPr>
          <w:rFonts w:ascii="Cambria" w:eastAsia="Cambria" w:hAnsi="Cambria" w:cs="Cambria"/>
          <w:sz w:val="24"/>
          <w:szCs w:val="24"/>
        </w:rPr>
        <w:t xml:space="preserve">se </w:t>
      </w:r>
      <w:proofErr w:type="spellStart"/>
      <w:r>
        <w:rPr>
          <w:rFonts w:ascii="Cambria" w:eastAsia="Cambria" w:hAnsi="Cambria" w:cs="Cambria"/>
          <w:sz w:val="24"/>
          <w:szCs w:val="24"/>
        </w:rPr>
        <w:t>mimizira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ne daje jasnih in strokovnih odgovorov na področju varstva okolja in upoštevanja previdnostnega načela v praksi.  </w:t>
      </w:r>
    </w:p>
    <w:p w:rsidR="002838C4" w:rsidRDefault="00300D4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PREDLAGAMO IN </w:t>
      </w:r>
      <w:r w:rsidRPr="004310A3">
        <w:rPr>
          <w:rFonts w:ascii="Cambria" w:eastAsia="Cambria" w:hAnsi="Cambria" w:cs="Cambria"/>
          <w:b/>
          <w:sz w:val="24"/>
          <w:szCs w:val="24"/>
        </w:rPr>
        <w:t>ZAHTEVAMO</w:t>
      </w:r>
      <w:r>
        <w:rPr>
          <w:rFonts w:ascii="Cambria" w:eastAsia="Cambria" w:hAnsi="Cambria" w:cs="Cambria"/>
          <w:sz w:val="24"/>
          <w:szCs w:val="24"/>
        </w:rPr>
        <w:t xml:space="preserve"> : da se  trasa </w:t>
      </w:r>
      <w:proofErr w:type="spellStart"/>
      <w:r>
        <w:rPr>
          <w:rFonts w:ascii="Cambria" w:eastAsia="Cambria" w:hAnsi="Cambria" w:cs="Cambria"/>
          <w:sz w:val="24"/>
          <w:szCs w:val="24"/>
        </w:rPr>
        <w:t>DV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</w:t>
      </w:r>
      <w:r w:rsidR="006D3CF2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x 110 </w:t>
      </w:r>
      <w:proofErr w:type="spellStart"/>
      <w:r>
        <w:rPr>
          <w:rFonts w:ascii="Cambria" w:eastAsia="Cambria" w:hAnsi="Cambria" w:cs="Cambria"/>
          <w:sz w:val="24"/>
          <w:szCs w:val="24"/>
        </w:rPr>
        <w:t>kV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6D3CF2">
        <w:rPr>
          <w:rFonts w:ascii="Cambria" w:eastAsia="Cambria" w:hAnsi="Cambria" w:cs="Cambria"/>
          <w:sz w:val="24"/>
          <w:szCs w:val="24"/>
        </w:rPr>
        <w:t xml:space="preserve">delno </w:t>
      </w:r>
      <w:proofErr w:type="spellStart"/>
      <w:r>
        <w:rPr>
          <w:rFonts w:ascii="Cambria" w:eastAsia="Cambria" w:hAnsi="Cambria" w:cs="Cambria"/>
          <w:sz w:val="24"/>
          <w:szCs w:val="24"/>
        </w:rPr>
        <w:t>kablira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oz. se </w:t>
      </w:r>
      <w:proofErr w:type="spellStart"/>
      <w:r>
        <w:rPr>
          <w:rFonts w:ascii="Cambria" w:eastAsia="Cambria" w:hAnsi="Cambria" w:cs="Cambria"/>
          <w:sz w:val="24"/>
          <w:szCs w:val="24"/>
        </w:rPr>
        <w:t>kablirajo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posamezni odseki v bližini urbanih naselij (</w:t>
      </w:r>
      <w:proofErr w:type="spellStart"/>
      <w:r>
        <w:rPr>
          <w:rFonts w:ascii="Cambria" w:eastAsia="Cambria" w:hAnsi="Cambria" w:cs="Cambria"/>
          <w:sz w:val="24"/>
          <w:szCs w:val="24"/>
        </w:rPr>
        <w:t>np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Veliki Obrež) in na področju prečkanja naravne in zaščitene naravne vrednote državnega pomena </w:t>
      </w:r>
      <w:proofErr w:type="spellStart"/>
      <w:r>
        <w:rPr>
          <w:rFonts w:ascii="Cambria" w:eastAsia="Cambria" w:hAnsi="Cambria" w:cs="Cambria"/>
          <w:sz w:val="24"/>
          <w:szCs w:val="24"/>
        </w:rPr>
        <w:t>JOVSI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oz. se </w:t>
      </w:r>
      <w:r w:rsidR="002838C4">
        <w:rPr>
          <w:rFonts w:ascii="Cambria" w:eastAsia="Cambria" w:hAnsi="Cambria" w:cs="Cambria"/>
          <w:sz w:val="24"/>
          <w:szCs w:val="24"/>
        </w:rPr>
        <w:t xml:space="preserve">tam </w:t>
      </w:r>
      <w:r>
        <w:rPr>
          <w:rFonts w:ascii="Cambria" w:eastAsia="Cambria" w:hAnsi="Cambria" w:cs="Cambria"/>
          <w:sz w:val="24"/>
          <w:szCs w:val="24"/>
        </w:rPr>
        <w:t xml:space="preserve">trasa </w:t>
      </w:r>
      <w:proofErr w:type="spellStart"/>
      <w:r>
        <w:rPr>
          <w:rFonts w:ascii="Cambria" w:eastAsia="Cambria" w:hAnsi="Cambria" w:cs="Cambria"/>
          <w:sz w:val="24"/>
          <w:szCs w:val="24"/>
        </w:rPr>
        <w:t>DV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6D3CF2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premakne na novo lokacijo .</w:t>
      </w:r>
    </w:p>
    <w:p w:rsidR="008F0050" w:rsidRDefault="002838C4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Od </w:t>
      </w:r>
      <w:proofErr w:type="spellStart"/>
      <w:r>
        <w:rPr>
          <w:rFonts w:ascii="Cambria" w:eastAsia="Cambria" w:hAnsi="Cambria" w:cs="Cambria"/>
          <w:sz w:val="24"/>
          <w:szCs w:val="24"/>
        </w:rPr>
        <w:t>MOP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investitorja </w:t>
      </w:r>
      <w:proofErr w:type="spellStart"/>
      <w:r>
        <w:rPr>
          <w:rFonts w:ascii="Cambria" w:eastAsia="Cambria" w:hAnsi="Cambria" w:cs="Cambria"/>
          <w:sz w:val="24"/>
          <w:szCs w:val="24"/>
        </w:rPr>
        <w:t>HESS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d.o.o. pričakujemo, da bo vključil v postopke in obravnavo po integralnem postopku  izdaje gradbenega dovoljenja. </w:t>
      </w:r>
      <w:r w:rsidR="00300D4E">
        <w:rPr>
          <w:rFonts w:ascii="Cambria" w:eastAsia="Cambria" w:hAnsi="Cambria" w:cs="Cambria"/>
          <w:sz w:val="24"/>
          <w:szCs w:val="24"/>
        </w:rPr>
        <w:t xml:space="preserve"> </w:t>
      </w:r>
    </w:p>
    <w:p w:rsidR="008F0050" w:rsidRDefault="00300D4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Zahtevamo, da se v dokumentaciji in Poročilu o vplivih na okolje priključka </w:t>
      </w:r>
      <w:proofErr w:type="spellStart"/>
      <w:r>
        <w:rPr>
          <w:rFonts w:ascii="Cambria" w:eastAsia="Cambria" w:hAnsi="Cambria" w:cs="Cambria"/>
          <w:sz w:val="24"/>
          <w:szCs w:val="24"/>
        </w:rPr>
        <w:t>DV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2x 110 </w:t>
      </w:r>
      <w:proofErr w:type="spellStart"/>
      <w:r>
        <w:rPr>
          <w:rFonts w:ascii="Cambria" w:eastAsia="Cambria" w:hAnsi="Cambria" w:cs="Cambria"/>
          <w:sz w:val="24"/>
          <w:szCs w:val="24"/>
        </w:rPr>
        <w:t>kV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Mokrice , Elektromagnetna sevanja, VENO- 2894 , ki ga je izdelal </w:t>
      </w:r>
      <w:proofErr w:type="spellStart"/>
      <w:r>
        <w:rPr>
          <w:rFonts w:ascii="Cambria" w:eastAsia="Cambria" w:hAnsi="Cambria" w:cs="Cambria"/>
          <w:sz w:val="24"/>
          <w:szCs w:val="24"/>
        </w:rPr>
        <w:t>EIMV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Ljubljana , septembra 2012 pripravi nova novela Poročila o vplivih na okolje, kjer bo že vključeno PREVIDNOSTNO NAČELO.    </w:t>
      </w:r>
    </w:p>
    <w:p w:rsidR="000B1B41" w:rsidRPr="004310A3" w:rsidRDefault="000B1B41">
      <w:pPr>
        <w:jc w:val="both"/>
        <w:rPr>
          <w:rFonts w:ascii="Cambria" w:eastAsia="Cambria" w:hAnsi="Cambria" w:cs="Cambria"/>
          <w:b/>
          <w:sz w:val="28"/>
          <w:szCs w:val="28"/>
        </w:rPr>
      </w:pPr>
      <w:r w:rsidRPr="004310A3">
        <w:rPr>
          <w:rFonts w:ascii="Cambria" w:eastAsia="Cambria" w:hAnsi="Cambria" w:cs="Cambria"/>
          <w:b/>
          <w:sz w:val="28"/>
          <w:szCs w:val="28"/>
        </w:rPr>
        <w:t xml:space="preserve">KONKRETNO: </w:t>
      </w:r>
    </w:p>
    <w:p w:rsidR="008F0050" w:rsidRDefault="00300D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V </w:t>
      </w:r>
      <w:proofErr w:type="spellStart"/>
      <w:r>
        <w:rPr>
          <w:rFonts w:ascii="Helvetica" w:hAnsi="Helvetica"/>
          <w:sz w:val="29"/>
          <w:szCs w:val="29"/>
        </w:rPr>
        <w:t>izjasnitvi</w:t>
      </w:r>
      <w:proofErr w:type="spellEnd"/>
      <w:r>
        <w:rPr>
          <w:rFonts w:ascii="Helvetica" w:hAnsi="Helvetica"/>
          <w:sz w:val="29"/>
          <w:szCs w:val="29"/>
        </w:rPr>
        <w:t xml:space="preserve"> </w:t>
      </w:r>
      <w:proofErr w:type="spellStart"/>
      <w:r>
        <w:rPr>
          <w:rFonts w:ascii="Helvetica" w:hAnsi="Helvetica"/>
          <w:sz w:val="29"/>
          <w:szCs w:val="29"/>
        </w:rPr>
        <w:t>HESS</w:t>
      </w:r>
      <w:proofErr w:type="spellEnd"/>
      <w:r>
        <w:rPr>
          <w:rFonts w:ascii="Helvetica" w:hAnsi="Helvetica"/>
          <w:sz w:val="29"/>
          <w:szCs w:val="29"/>
        </w:rPr>
        <w:t xml:space="preserve">-a </w:t>
      </w:r>
      <w:r w:rsidR="000B1B41">
        <w:rPr>
          <w:rFonts w:ascii="Helvetica" w:hAnsi="Helvetica"/>
          <w:sz w:val="29"/>
          <w:szCs w:val="29"/>
        </w:rPr>
        <w:t xml:space="preserve">, d.o.o. Brežice </w:t>
      </w:r>
      <w:r>
        <w:rPr>
          <w:rFonts w:ascii="Helvetica" w:hAnsi="Helvetica"/>
          <w:sz w:val="29"/>
          <w:szCs w:val="29"/>
        </w:rPr>
        <w:t xml:space="preserve">poslani </w:t>
      </w:r>
      <w:r w:rsidR="000B1B41">
        <w:rPr>
          <w:rFonts w:ascii="Helvetica" w:hAnsi="Helvetica"/>
          <w:sz w:val="29"/>
          <w:szCs w:val="29"/>
        </w:rPr>
        <w:t>Ministrstvo za okolje in prostor (</w:t>
      </w:r>
      <w:proofErr w:type="spellStart"/>
      <w:r w:rsidR="000B1B41">
        <w:rPr>
          <w:rFonts w:ascii="Helvetica" w:hAnsi="Helvetica"/>
          <w:sz w:val="29"/>
          <w:szCs w:val="29"/>
        </w:rPr>
        <w:t>MOP</w:t>
      </w:r>
      <w:proofErr w:type="spellEnd"/>
      <w:r w:rsidR="000B1B41">
        <w:rPr>
          <w:rFonts w:ascii="Helvetica" w:hAnsi="Helvetica"/>
          <w:sz w:val="29"/>
          <w:szCs w:val="29"/>
        </w:rPr>
        <w:t xml:space="preserve">) , dne </w:t>
      </w:r>
      <w:r>
        <w:rPr>
          <w:rFonts w:ascii="Helvetica" w:hAnsi="Helvetica"/>
          <w:sz w:val="29"/>
          <w:szCs w:val="29"/>
        </w:rPr>
        <w:t xml:space="preserve"> 23.10.2020 glede menja </w:t>
      </w:r>
      <w:proofErr w:type="spellStart"/>
      <w:r>
        <w:rPr>
          <w:rFonts w:ascii="Helvetica" w:hAnsi="Helvetica"/>
          <w:sz w:val="29"/>
          <w:szCs w:val="29"/>
        </w:rPr>
        <w:t>ZEG</w:t>
      </w:r>
      <w:proofErr w:type="spellEnd"/>
      <w:r w:rsidR="000B1B41">
        <w:rPr>
          <w:rFonts w:ascii="Helvetica" w:hAnsi="Helvetica"/>
          <w:sz w:val="29"/>
          <w:szCs w:val="29"/>
        </w:rPr>
        <w:t xml:space="preserve"> </w:t>
      </w:r>
      <w:r>
        <w:rPr>
          <w:rFonts w:ascii="Helvetica" w:hAnsi="Helvetica"/>
          <w:sz w:val="29"/>
          <w:szCs w:val="29"/>
        </w:rPr>
        <w:t xml:space="preserve"> je navedba, da se previdnostno načelo lahko uveljavi samo kadar so izpolnjeni trije predhodni pogoji zavajajoča, nevarna in javno zdravstveno gledano popolnoma neopravičljiva.</w:t>
      </w:r>
    </w:p>
    <w:p w:rsidR="000B1B41" w:rsidRDefault="000B1B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9"/>
          <w:szCs w:val="29"/>
        </w:rPr>
      </w:pPr>
    </w:p>
    <w:p w:rsidR="008F0050" w:rsidRDefault="00300D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Vpliv </w:t>
      </w:r>
      <w:r w:rsidR="000B1B41">
        <w:rPr>
          <w:rFonts w:ascii="Helvetica" w:hAnsi="Helvetica"/>
          <w:sz w:val="29"/>
          <w:szCs w:val="29"/>
        </w:rPr>
        <w:t>elektromagnetnega sevanja (</w:t>
      </w:r>
      <w:proofErr w:type="spellStart"/>
      <w:r>
        <w:rPr>
          <w:rFonts w:ascii="Helvetica" w:hAnsi="Helvetica"/>
          <w:sz w:val="29"/>
          <w:szCs w:val="29"/>
        </w:rPr>
        <w:t>EMS</w:t>
      </w:r>
      <w:proofErr w:type="spellEnd"/>
      <w:r w:rsidR="000B1B41">
        <w:rPr>
          <w:rFonts w:ascii="Helvetica" w:hAnsi="Helvetica"/>
          <w:sz w:val="29"/>
          <w:szCs w:val="29"/>
        </w:rPr>
        <w:t xml:space="preserve">) </w:t>
      </w:r>
      <w:r>
        <w:rPr>
          <w:rFonts w:ascii="Helvetica" w:hAnsi="Helvetica"/>
          <w:sz w:val="29"/>
          <w:szCs w:val="29"/>
        </w:rPr>
        <w:t xml:space="preserve"> na nastanek otroške levkemije je dokazan, saj so številne študije primerov s kontrolami pokazale od 1.4 do 1.7 krat večje tveganje otrok izpostavljenih zelo nizkim frekvencam </w:t>
      </w:r>
      <w:proofErr w:type="spellStart"/>
      <w:r>
        <w:rPr>
          <w:rFonts w:ascii="Helvetica" w:hAnsi="Helvetica"/>
          <w:sz w:val="29"/>
          <w:szCs w:val="29"/>
        </w:rPr>
        <w:t>EMS</w:t>
      </w:r>
      <w:proofErr w:type="spellEnd"/>
      <w:r>
        <w:rPr>
          <w:rFonts w:ascii="Helvetica" w:hAnsi="Helvetica"/>
          <w:sz w:val="29"/>
          <w:szCs w:val="29"/>
        </w:rPr>
        <w:t>, da bodo zboleli za kronično levkemijo pri izpostavljenosti višji od 0.3 µT. Svetovna zdravstvena organizacija –</w:t>
      </w:r>
      <w:proofErr w:type="spellStart"/>
      <w:r>
        <w:rPr>
          <w:rFonts w:ascii="Helvetica" w:hAnsi="Helvetica"/>
          <w:sz w:val="29"/>
          <w:szCs w:val="29"/>
        </w:rPr>
        <w:t>WHO</w:t>
      </w:r>
      <w:proofErr w:type="spellEnd"/>
      <w:r>
        <w:rPr>
          <w:rFonts w:ascii="Helvetica" w:hAnsi="Helvetica"/>
          <w:sz w:val="29"/>
          <w:szCs w:val="29"/>
        </w:rPr>
        <w:t xml:space="preserve"> je elektromagnetna sevanja nizkih frekvenc na osnovi rezultatov številnih epidemioloških raziskav uvrstila v skupino 2B kar pomeni potencialno nevarna za človekovo zdravje.</w:t>
      </w:r>
    </w:p>
    <w:p w:rsidR="000B1B41" w:rsidRDefault="000B1B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9"/>
          <w:szCs w:val="29"/>
        </w:rPr>
      </w:pPr>
    </w:p>
    <w:p w:rsidR="008F0050" w:rsidRDefault="00300D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V primeru razvrščanja v 2B skupino mora nujno veljati previdnostno načelo, ki </w:t>
      </w:r>
      <w:proofErr w:type="spellStart"/>
      <w:r>
        <w:rPr>
          <w:rFonts w:ascii="Helvetica" w:hAnsi="Helvetica"/>
          <w:sz w:val="29"/>
          <w:szCs w:val="29"/>
        </w:rPr>
        <w:t>odločevalcem</w:t>
      </w:r>
      <w:proofErr w:type="spellEnd"/>
      <w:r>
        <w:rPr>
          <w:rFonts w:ascii="Helvetica" w:hAnsi="Helvetica"/>
          <w:sz w:val="29"/>
          <w:szCs w:val="29"/>
        </w:rPr>
        <w:t xml:space="preserve"> narekuje, da načrtujejo, zagovarjajo in </w:t>
      </w:r>
      <w:proofErr w:type="spellStart"/>
      <w:r>
        <w:rPr>
          <w:rFonts w:ascii="Helvetica" w:hAnsi="Helvetica"/>
          <w:sz w:val="29"/>
          <w:szCs w:val="29"/>
        </w:rPr>
        <w:t>izvrš</w:t>
      </w:r>
      <w:proofErr w:type="spellEnd"/>
      <w:r>
        <w:rPr>
          <w:rFonts w:ascii="Helvetica" w:hAnsi="Helvetica"/>
          <w:sz w:val="29"/>
          <w:szCs w:val="29"/>
          <w:lang w:val="es-ES_tradnl"/>
        </w:rPr>
        <w:t>ujejo na</w:t>
      </w:r>
      <w:r>
        <w:rPr>
          <w:rFonts w:ascii="Helvetica" w:hAnsi="Helvetica"/>
          <w:sz w:val="29"/>
          <w:szCs w:val="29"/>
        </w:rPr>
        <w:t>črte tako, da ne š</w:t>
      </w:r>
      <w:r>
        <w:rPr>
          <w:rFonts w:ascii="Helvetica" w:hAnsi="Helvetica"/>
          <w:sz w:val="29"/>
          <w:szCs w:val="29"/>
          <w:lang w:val="es-ES_tradnl"/>
        </w:rPr>
        <w:t xml:space="preserve">kodujejo </w:t>
      </w:r>
      <w:r>
        <w:rPr>
          <w:rFonts w:ascii="Helvetica" w:hAnsi="Helvetica"/>
          <w:sz w:val="29"/>
          <w:szCs w:val="29"/>
        </w:rPr>
        <w:t>človeku tudi v primerih, ko je neka povezava še relativno negotova.</w:t>
      </w:r>
    </w:p>
    <w:p w:rsidR="000B1B41" w:rsidRDefault="000B1B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9"/>
          <w:szCs w:val="29"/>
        </w:rPr>
      </w:pPr>
    </w:p>
    <w:p w:rsidR="008F0050" w:rsidRDefault="00300D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Helvetica" w:hAnsi="Helvetica"/>
          <w:sz w:val="29"/>
          <w:szCs w:val="29"/>
        </w:rPr>
        <w:t xml:space="preserve">Pri umeščanju priključnega daljnovoda 2x110 </w:t>
      </w:r>
      <w:proofErr w:type="spellStart"/>
      <w:r>
        <w:rPr>
          <w:rFonts w:ascii="Helvetica" w:hAnsi="Helvetica"/>
          <w:sz w:val="29"/>
          <w:szCs w:val="29"/>
        </w:rPr>
        <w:t>kV</w:t>
      </w:r>
      <w:proofErr w:type="spellEnd"/>
      <w:r>
        <w:rPr>
          <w:rFonts w:ascii="Helvetica" w:hAnsi="Helvetica"/>
          <w:sz w:val="29"/>
          <w:szCs w:val="29"/>
        </w:rPr>
        <w:t xml:space="preserve"> za </w:t>
      </w:r>
      <w:proofErr w:type="spellStart"/>
      <w:r>
        <w:rPr>
          <w:rFonts w:ascii="Helvetica" w:hAnsi="Helvetica"/>
          <w:sz w:val="29"/>
          <w:szCs w:val="29"/>
        </w:rPr>
        <w:t>HE</w:t>
      </w:r>
      <w:proofErr w:type="spellEnd"/>
      <w:r>
        <w:rPr>
          <w:rFonts w:ascii="Helvetica" w:hAnsi="Helvetica"/>
          <w:sz w:val="29"/>
          <w:szCs w:val="29"/>
        </w:rPr>
        <w:t xml:space="preserve"> Mokrice v postopku umeščanja niso bile upoštevane vse tehnične možnosti v smislu vkopa daljnovoda in prostorske možnosti v smislu potrebnih </w:t>
      </w:r>
      <w:r>
        <w:rPr>
          <w:rFonts w:ascii="Helvetica" w:hAnsi="Helvetica"/>
          <w:sz w:val="29"/>
          <w:szCs w:val="29"/>
        </w:rPr>
        <w:lastRenderedPageBreak/>
        <w:t xml:space="preserve">odmikov od naseljenih območij, ki bi zmanjšala tveganja zaradi </w:t>
      </w:r>
      <w:proofErr w:type="spellStart"/>
      <w:r>
        <w:rPr>
          <w:rFonts w:ascii="Helvetica" w:hAnsi="Helvetica"/>
          <w:sz w:val="29"/>
          <w:szCs w:val="29"/>
        </w:rPr>
        <w:t>EMS</w:t>
      </w:r>
      <w:proofErr w:type="spellEnd"/>
      <w:r>
        <w:rPr>
          <w:rFonts w:ascii="Helvetica" w:hAnsi="Helvetica"/>
          <w:sz w:val="29"/>
          <w:szCs w:val="29"/>
        </w:rPr>
        <w:t xml:space="preserve"> na </w:t>
      </w:r>
      <w:proofErr w:type="spellStart"/>
      <w:r>
        <w:rPr>
          <w:rFonts w:ascii="Helvetica" w:hAnsi="Helvetica"/>
          <w:sz w:val="29"/>
          <w:szCs w:val="29"/>
        </w:rPr>
        <w:t>najniž</w:t>
      </w:r>
      <w:proofErr w:type="spellEnd"/>
      <w:r>
        <w:rPr>
          <w:rFonts w:ascii="Helvetica" w:hAnsi="Helvetica"/>
          <w:sz w:val="29"/>
          <w:szCs w:val="29"/>
          <w:lang w:val="es-ES_tradnl"/>
        </w:rPr>
        <w:t>jo mo</w:t>
      </w:r>
      <w:proofErr w:type="spellStart"/>
      <w:r>
        <w:rPr>
          <w:rFonts w:ascii="Helvetica" w:hAnsi="Helvetica"/>
          <w:sz w:val="29"/>
          <w:szCs w:val="29"/>
        </w:rPr>
        <w:t>žnost</w:t>
      </w:r>
      <w:proofErr w:type="spellEnd"/>
      <w:r>
        <w:rPr>
          <w:rFonts w:ascii="Helvetica" w:hAnsi="Helvetica"/>
          <w:sz w:val="29"/>
          <w:szCs w:val="29"/>
        </w:rPr>
        <w:t>.</w:t>
      </w:r>
      <w:r w:rsidR="000B1B41">
        <w:rPr>
          <w:rFonts w:ascii="Cambria" w:eastAsia="Cambria" w:hAnsi="Cambria" w:cs="Cambria"/>
          <w:sz w:val="24"/>
          <w:szCs w:val="24"/>
        </w:rPr>
        <w:t xml:space="preserve"> </w:t>
      </w:r>
    </w:p>
    <w:p w:rsidR="000B1B41" w:rsidRDefault="000B1B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sz w:val="24"/>
          <w:szCs w:val="24"/>
        </w:rPr>
      </w:pPr>
    </w:p>
    <w:p w:rsidR="004310A3" w:rsidRDefault="00300D4E">
      <w:pPr>
        <w:rPr>
          <w:rFonts w:ascii="Cambria" w:eastAsia="Cambria" w:hAnsi="Cambria" w:cs="Cambria"/>
          <w:i/>
          <w:iCs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iCs/>
          <w:sz w:val="24"/>
          <w:szCs w:val="24"/>
          <w:lang w:val="de-DE"/>
        </w:rPr>
        <w:t>Ume</w:t>
      </w:r>
      <w:r>
        <w:rPr>
          <w:rFonts w:ascii="Cambria" w:eastAsia="Cambria" w:hAnsi="Cambria" w:cs="Cambria"/>
          <w:i/>
          <w:iCs/>
          <w:sz w:val="24"/>
          <w:szCs w:val="24"/>
        </w:rPr>
        <w:t>ščanje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infrastrukturnih in drugih objektov, ki so vir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EMS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, v prostor mora biti izvedeno po načelu previdnosti tako, da bo izpostavljenost prebivalstva zmanjšana na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najmanjš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  <w:lang w:val="en-US"/>
        </w:rPr>
        <w:t>o mo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žno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</w:rPr>
        <w:t xml:space="preserve"> mero, da bo vpliv minimalen. Kjer bivajo otroci</w:t>
      </w:r>
      <w:r w:rsidR="000B1B41">
        <w:rPr>
          <w:rFonts w:ascii="Cambria" w:eastAsia="Cambria" w:hAnsi="Cambria" w:cs="Cambria"/>
          <w:i/>
          <w:iCs/>
          <w:sz w:val="24"/>
          <w:szCs w:val="24"/>
        </w:rPr>
        <w:t xml:space="preserve"> Nacionalni in</w:t>
      </w:r>
      <w:r w:rsidR="004310A3">
        <w:rPr>
          <w:rFonts w:ascii="Cambria" w:eastAsia="Cambria" w:hAnsi="Cambria" w:cs="Cambria"/>
          <w:i/>
          <w:iCs/>
          <w:sz w:val="24"/>
          <w:szCs w:val="24"/>
        </w:rPr>
        <w:t>štitut za javno zdr</w:t>
      </w:r>
      <w:r w:rsidR="000B1B41">
        <w:rPr>
          <w:rFonts w:ascii="Cambria" w:eastAsia="Cambria" w:hAnsi="Cambria" w:cs="Cambria"/>
          <w:i/>
          <w:iCs/>
          <w:sz w:val="24"/>
          <w:szCs w:val="24"/>
        </w:rPr>
        <w:t>avje</w:t>
      </w:r>
      <w:r w:rsidR="004310A3">
        <w:rPr>
          <w:rFonts w:ascii="Cambria" w:eastAsia="Cambria" w:hAnsi="Cambria" w:cs="Cambria"/>
          <w:i/>
          <w:iCs/>
          <w:sz w:val="24"/>
          <w:szCs w:val="24"/>
        </w:rPr>
        <w:t>-</w:t>
      </w:r>
      <w:r w:rsidR="000B1B41"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</w:rPr>
        <w:t>NIJZ</w:t>
      </w:r>
      <w:proofErr w:type="spellEnd"/>
      <w:r w:rsidR="004310A3">
        <w:rPr>
          <w:rFonts w:ascii="Cambria" w:eastAsia="Cambria" w:hAnsi="Cambria" w:cs="Cambria"/>
          <w:i/>
          <w:iCs/>
          <w:sz w:val="24"/>
          <w:szCs w:val="24"/>
        </w:rPr>
        <w:t xml:space="preserve">  Ministrstva za zdravje 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priporoča, naj bo gostota magnetnega polja manj kot 0,3 µT.</w:t>
      </w:r>
    </w:p>
    <w:p w:rsidR="008F0050" w:rsidRDefault="00300D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Ob dejstvu, da </w:t>
      </w:r>
      <w:proofErr w:type="spellStart"/>
      <w:r>
        <w:rPr>
          <w:rFonts w:ascii="Cambria" w:eastAsia="Cambria" w:hAnsi="Cambria" w:cs="Cambria"/>
          <w:sz w:val="24"/>
          <w:szCs w:val="24"/>
        </w:rPr>
        <w:t>EMS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od razdalj, ( ki so pokazane v elaboratu kot vplivno območje) naprej pada počasi, so ob najslabših razmerah potrebni večji odmiki, če želimo zadostiti varovanju otrok kot najobčutljivejše skupine ljudi na vplive </w:t>
      </w:r>
      <w:proofErr w:type="spellStart"/>
      <w:r>
        <w:rPr>
          <w:rFonts w:ascii="Cambria" w:eastAsia="Cambria" w:hAnsi="Cambria" w:cs="Cambria"/>
          <w:sz w:val="24"/>
          <w:szCs w:val="24"/>
        </w:rPr>
        <w:t>EMS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8F0050" w:rsidRDefault="00300D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Zaradi fizikalnega pojava padanja jakosti </w:t>
      </w:r>
      <w:proofErr w:type="spellStart"/>
      <w:r>
        <w:rPr>
          <w:rFonts w:ascii="Cambria" w:eastAsia="Cambria" w:hAnsi="Cambria" w:cs="Cambria"/>
          <w:sz w:val="24"/>
          <w:szCs w:val="24"/>
        </w:rPr>
        <w:t>EMS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 razdaljo od vira je pomembno, da v smislu izpolnjevanja načela previdnosti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pri umeščanju virov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EMS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v čim večji možni meri zmanjšamo zdravstveno tveganje tako, da zagotavljamo čim večji odmik virov.</w:t>
      </w:r>
      <w:r>
        <w:rPr>
          <w:rFonts w:ascii="Cambria" w:eastAsia="Cambria" w:hAnsi="Cambria" w:cs="Cambria"/>
          <w:sz w:val="24"/>
          <w:szCs w:val="24"/>
        </w:rPr>
        <w:t xml:space="preserve"> Zaradi različne občutljivosti ljudi na vplive </w:t>
      </w:r>
      <w:proofErr w:type="spellStart"/>
      <w:r>
        <w:rPr>
          <w:rFonts w:ascii="Cambria" w:eastAsia="Cambria" w:hAnsi="Cambria" w:cs="Cambria"/>
          <w:sz w:val="24"/>
          <w:szCs w:val="24"/>
        </w:rPr>
        <w:t>EMS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to še posebej pomembno tam, kjer je koncentracija, kjer se dlje časa zadržujejo ljudje  največja, torej zdravstveno tveganje pomembno zmanjšujemo, če se prednostno umikamo območjem, kjer se zadržuje večje število </w:t>
      </w:r>
      <w:r w:rsidR="004310A3">
        <w:rPr>
          <w:rFonts w:ascii="Cambria" w:eastAsia="Cambria" w:hAnsi="Cambria" w:cs="Cambria"/>
          <w:sz w:val="24"/>
          <w:szCs w:val="24"/>
        </w:rPr>
        <w:t xml:space="preserve">ljudi , oz. </w:t>
      </w:r>
      <w:r>
        <w:rPr>
          <w:rFonts w:ascii="Cambria" w:eastAsia="Cambria" w:hAnsi="Cambria" w:cs="Cambria"/>
          <w:sz w:val="24"/>
          <w:szCs w:val="24"/>
        </w:rPr>
        <w:t>mladoletnih oseb.</w:t>
      </w:r>
    </w:p>
    <w:p w:rsidR="008F0050" w:rsidRDefault="00300D4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 postopkih načrtovanja in umeščanja visokoenergetskih daljnovodov kot virov </w:t>
      </w:r>
      <w:proofErr w:type="spellStart"/>
      <w:r>
        <w:rPr>
          <w:rFonts w:ascii="Cambria" w:eastAsia="Cambria" w:hAnsi="Cambria" w:cs="Cambria"/>
          <w:sz w:val="24"/>
          <w:szCs w:val="24"/>
        </w:rPr>
        <w:t>EMS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potrebno v interesu varovanja zdravja ljudi </w:t>
      </w:r>
      <w:r>
        <w:rPr>
          <w:rFonts w:ascii="Cambria" w:eastAsia="Cambria" w:hAnsi="Cambria" w:cs="Cambria"/>
          <w:b/>
          <w:bCs/>
          <w:sz w:val="24"/>
          <w:szCs w:val="24"/>
          <w:lang w:val="es-ES_tradnl"/>
        </w:rPr>
        <w:t>upo</w:t>
      </w:r>
      <w:r>
        <w:rPr>
          <w:rFonts w:ascii="Cambria" w:eastAsia="Cambria" w:hAnsi="Cambria" w:cs="Cambria"/>
          <w:b/>
          <w:bCs/>
          <w:sz w:val="24"/>
          <w:szCs w:val="24"/>
        </w:rPr>
        <w:t>š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lang w:val="it-IT"/>
        </w:rPr>
        <w:t>tevati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lang w:val="it-IT"/>
        </w:rPr>
        <w:t>na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>čelo previdnosti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8F0050" w:rsidRDefault="008F0050">
      <w:pPr>
        <w:pStyle w:val="Odstavekseznama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8F0050" w:rsidRDefault="00300D4E">
      <w:pPr>
        <w:pStyle w:val="Odstavekseznama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Za Zvezo ekoloških gibanj Slovenije-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ZEG</w:t>
      </w:r>
      <w:proofErr w:type="spellEnd"/>
    </w:p>
    <w:p w:rsidR="008F0050" w:rsidRDefault="00300D4E">
      <w:pPr>
        <w:pStyle w:val="Odstavekseznama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                 Predsednik</w:t>
      </w:r>
    </w:p>
    <w:p w:rsidR="008F0050" w:rsidRDefault="00300D4E">
      <w:pPr>
        <w:pStyle w:val="Odstavekseznama"/>
        <w:jc w:val="both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     Karel Lipič, univ.dipl. ing.</w:t>
      </w:r>
    </w:p>
    <w:sectPr w:rsidR="008F0050" w:rsidSect="008F0050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54" w:rsidRDefault="00E67454" w:rsidP="008F0050">
      <w:pPr>
        <w:spacing w:after="0" w:line="240" w:lineRule="auto"/>
      </w:pPr>
      <w:r>
        <w:separator/>
      </w:r>
    </w:p>
  </w:endnote>
  <w:endnote w:type="continuationSeparator" w:id="0">
    <w:p w:rsidR="00E67454" w:rsidRDefault="00E67454" w:rsidP="008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50" w:rsidRDefault="008F005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54" w:rsidRDefault="00E67454" w:rsidP="008F0050">
      <w:pPr>
        <w:spacing w:after="0" w:line="240" w:lineRule="auto"/>
      </w:pPr>
      <w:r>
        <w:separator/>
      </w:r>
    </w:p>
  </w:footnote>
  <w:footnote w:type="continuationSeparator" w:id="0">
    <w:p w:rsidR="00E67454" w:rsidRDefault="00E67454" w:rsidP="008F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50" w:rsidRDefault="008F005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0050"/>
    <w:rsid w:val="000B1B41"/>
    <w:rsid w:val="002838C4"/>
    <w:rsid w:val="00300D4E"/>
    <w:rsid w:val="004310A3"/>
    <w:rsid w:val="00493A12"/>
    <w:rsid w:val="005349A4"/>
    <w:rsid w:val="00542919"/>
    <w:rsid w:val="006D3CF2"/>
    <w:rsid w:val="008F0050"/>
    <w:rsid w:val="00C47B72"/>
    <w:rsid w:val="00E6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8F005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slov1">
    <w:name w:val="heading 1"/>
    <w:next w:val="Navaden"/>
    <w:rsid w:val="008F0050"/>
    <w:pPr>
      <w:keepNext/>
      <w:jc w:val="center"/>
      <w:outlineLvl w:val="0"/>
    </w:pPr>
    <w:rPr>
      <w:rFonts w:ascii="Verdana" w:hAnsi="Verdana" w:cs="Arial Unicode MS"/>
      <w:b/>
      <w:bCs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F0050"/>
    <w:rPr>
      <w:u w:val="single"/>
    </w:rPr>
  </w:style>
  <w:style w:type="table" w:customStyle="1" w:styleId="TableNormal">
    <w:name w:val="Table Normal"/>
    <w:rsid w:val="008F0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F005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sid w:val="008F005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8F0050"/>
    <w:rPr>
      <w:sz w:val="20"/>
      <w:szCs w:val="20"/>
    </w:rPr>
  </w:style>
  <w:style w:type="paragraph" w:styleId="Brezrazmikov">
    <w:name w:val="No Spacing"/>
    <w:rsid w:val="008F005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sid w:val="008F0050"/>
    <w:rPr>
      <w:rFonts w:ascii="Verdana" w:eastAsia="Verdana" w:hAnsi="Verdana" w:cs="Verdana"/>
      <w:sz w:val="20"/>
      <w:szCs w:val="20"/>
    </w:rPr>
  </w:style>
  <w:style w:type="paragraph" w:customStyle="1" w:styleId="Default">
    <w:name w:val="Default"/>
    <w:rsid w:val="008F0050"/>
    <w:rPr>
      <w:rFonts w:ascii="Helvetica Neue" w:hAnsi="Helvetica Neue" w:cs="Arial Unicode MS"/>
      <w:color w:val="000000"/>
      <w:sz w:val="22"/>
      <w:szCs w:val="22"/>
    </w:rPr>
  </w:style>
  <w:style w:type="paragraph" w:styleId="Odstavekseznama">
    <w:name w:val="List Paragraph"/>
    <w:rsid w:val="008F005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A1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odarnoinodgovorno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gslo20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p.mop@gov.si" TargetMode="Externa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Šalehar</dc:creator>
  <cp:lastModifiedBy>Damjana</cp:lastModifiedBy>
  <cp:revision>2</cp:revision>
  <cp:lastPrinted>2020-11-04T08:08:00Z</cp:lastPrinted>
  <dcterms:created xsi:type="dcterms:W3CDTF">2020-11-04T08:30:00Z</dcterms:created>
  <dcterms:modified xsi:type="dcterms:W3CDTF">2020-11-04T08:30:00Z</dcterms:modified>
</cp:coreProperties>
</file>